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2AB0" w14:textId="37A09285" w:rsidR="004C1AD6" w:rsidRPr="007448BD" w:rsidRDefault="004C1AD6" w:rsidP="004C1AD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ALLEGATO C)</w:t>
      </w:r>
    </w:p>
    <w:p w14:paraId="7BFE929C" w14:textId="704B706B" w:rsidR="004C1AD6" w:rsidRPr="007448BD" w:rsidRDefault="004C1AD6" w:rsidP="004C1AD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49B8E" w14:textId="77777777" w:rsidR="004C1AD6" w:rsidRPr="007448BD" w:rsidRDefault="004C1AD6" w:rsidP="004C1AD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4904E" w14:textId="4CEC2665" w:rsidR="004C1AD6" w:rsidRPr="007448BD" w:rsidRDefault="004C1AD6" w:rsidP="00BF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SCHEMA CONTENENTE LE PRINCIPALI CLAUSOLE DEL CONTRATTO DI</w:t>
      </w:r>
      <w:r w:rsidR="00BF1F02" w:rsidRPr="00744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CESSIONE DELLA QUOTA DI A</w:t>
      </w:r>
      <w:r w:rsidR="00BF1F02" w:rsidRPr="007448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BF1F02" w:rsidRPr="007448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P SRL</w:t>
      </w:r>
    </w:p>
    <w:p w14:paraId="5FA2A77B" w14:textId="3E0F65FC" w:rsidR="00CB477F" w:rsidRPr="007448BD" w:rsidRDefault="004C1AD6" w:rsidP="004C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(schema allegato all'avviso di asta pubblica – allegato C)</w:t>
      </w:r>
    </w:p>
    <w:p w14:paraId="62AC6B94" w14:textId="3E64DFE3" w:rsidR="004C1AD6" w:rsidRPr="007448BD" w:rsidRDefault="004C1AD6" w:rsidP="00CB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Di seguito vengono riportate le clausole essenziali del Contratto di cessione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della quota di A</w:t>
      </w:r>
      <w:r w:rsidR="00C14773" w:rsidRPr="007448BD">
        <w:rPr>
          <w:rFonts w:ascii="Times New Roman" w:hAnsi="Times New Roman" w:cs="Times New Roman"/>
          <w:sz w:val="24"/>
          <w:szCs w:val="24"/>
        </w:rPr>
        <w:t>.</w:t>
      </w:r>
      <w:r w:rsidRPr="007448BD">
        <w:rPr>
          <w:rFonts w:ascii="Times New Roman" w:hAnsi="Times New Roman" w:cs="Times New Roman"/>
          <w:sz w:val="24"/>
          <w:szCs w:val="24"/>
        </w:rPr>
        <w:t>SE</w:t>
      </w:r>
      <w:r w:rsidR="00C14773" w:rsidRPr="007448BD">
        <w:rPr>
          <w:rFonts w:ascii="Times New Roman" w:hAnsi="Times New Roman" w:cs="Times New Roman"/>
          <w:sz w:val="24"/>
          <w:szCs w:val="24"/>
        </w:rPr>
        <w:t>.</w:t>
      </w:r>
      <w:r w:rsidRPr="007448BD">
        <w:rPr>
          <w:rFonts w:ascii="Times New Roman" w:hAnsi="Times New Roman" w:cs="Times New Roman"/>
          <w:sz w:val="24"/>
          <w:szCs w:val="24"/>
        </w:rPr>
        <w:t>P Srl, fatte salve le diverse formulazioni che il Notaio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rogante dovesse ritenere più adeguate e tenuto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conto di quanto definito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dalla stesso in sede di redazione del contratto.</w:t>
      </w:r>
    </w:p>
    <w:p w14:paraId="4BBC195B" w14:textId="77777777" w:rsidR="00CB477F" w:rsidRPr="007448BD" w:rsidRDefault="00CB477F" w:rsidP="00CB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8093A" w14:textId="77777777" w:rsidR="004C1AD6" w:rsidRPr="007448BD" w:rsidRDefault="004C1AD6" w:rsidP="004C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CONSENSO E OGGETTO DEL TRASFERIMENTO</w:t>
      </w:r>
    </w:p>
    <w:p w14:paraId="360D0547" w14:textId="0F0C4B2D" w:rsidR="004C1AD6" w:rsidRPr="007448BD" w:rsidRDefault="004C1AD6" w:rsidP="00E16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 xml:space="preserve">Il “Comune di </w:t>
      </w:r>
      <w:r w:rsidR="00C14773" w:rsidRPr="007448BD">
        <w:rPr>
          <w:rFonts w:ascii="Times New Roman" w:hAnsi="Times New Roman" w:cs="Times New Roman"/>
          <w:sz w:val="24"/>
          <w:szCs w:val="24"/>
        </w:rPr>
        <w:t>Guidizzolo</w:t>
      </w:r>
      <w:r w:rsidRPr="007448BD">
        <w:rPr>
          <w:rFonts w:ascii="Times New Roman" w:hAnsi="Times New Roman" w:cs="Times New Roman"/>
          <w:sz w:val="24"/>
          <w:szCs w:val="24"/>
        </w:rPr>
        <w:t>”, cede e vende alla Parte acquirente, che accetta ed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acquista, la piena ed intera proprietà dello 0,</w:t>
      </w:r>
      <w:r w:rsidR="00E162DF" w:rsidRPr="007448BD">
        <w:rPr>
          <w:rFonts w:ascii="Times New Roman" w:hAnsi="Times New Roman" w:cs="Times New Roman"/>
          <w:sz w:val="24"/>
          <w:szCs w:val="24"/>
        </w:rPr>
        <w:t>017937</w:t>
      </w:r>
      <w:r w:rsidRPr="007448BD">
        <w:rPr>
          <w:rFonts w:ascii="Times New Roman" w:hAnsi="Times New Roman" w:cs="Times New Roman"/>
          <w:sz w:val="24"/>
          <w:szCs w:val="24"/>
        </w:rPr>
        <w:t>% (0,</w:t>
      </w:r>
      <w:r w:rsidR="00E162DF" w:rsidRPr="007448BD">
        <w:rPr>
          <w:rFonts w:ascii="Times New Roman" w:hAnsi="Times New Roman" w:cs="Times New Roman"/>
          <w:sz w:val="24"/>
          <w:szCs w:val="24"/>
        </w:rPr>
        <w:t xml:space="preserve">zerodiciasettenovantatresette per cento)  </w:t>
      </w:r>
      <w:r w:rsidRPr="007448BD">
        <w:rPr>
          <w:rFonts w:ascii="Times New Roman" w:hAnsi="Times New Roman" w:cs="Times New Roman"/>
          <w:sz w:val="24"/>
          <w:szCs w:val="24"/>
        </w:rPr>
        <w:t>dell</w:t>
      </w:r>
      <w:r w:rsidR="000161D5">
        <w:rPr>
          <w:rFonts w:ascii="Times New Roman" w:hAnsi="Times New Roman" w:cs="Times New Roman"/>
          <w:sz w:val="24"/>
          <w:szCs w:val="24"/>
        </w:rPr>
        <w:t>a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quot</w:t>
      </w:r>
      <w:r w:rsidR="000161D5">
        <w:rPr>
          <w:rFonts w:ascii="Times New Roman" w:hAnsi="Times New Roman" w:cs="Times New Roman"/>
          <w:sz w:val="24"/>
          <w:szCs w:val="24"/>
        </w:rPr>
        <w:t>a</w:t>
      </w:r>
      <w:r w:rsidRPr="007448BD">
        <w:rPr>
          <w:rFonts w:ascii="Times New Roman" w:hAnsi="Times New Roman" w:cs="Times New Roman"/>
          <w:sz w:val="24"/>
          <w:szCs w:val="24"/>
        </w:rPr>
        <w:t xml:space="preserve"> di partecipazione al capitale sociale della società A</w:t>
      </w:r>
      <w:r w:rsidR="00E162DF" w:rsidRPr="007448BD">
        <w:rPr>
          <w:rFonts w:ascii="Times New Roman" w:hAnsi="Times New Roman" w:cs="Times New Roman"/>
          <w:sz w:val="24"/>
          <w:szCs w:val="24"/>
        </w:rPr>
        <w:t>.</w:t>
      </w:r>
      <w:r w:rsidRPr="007448BD">
        <w:rPr>
          <w:rFonts w:ascii="Times New Roman" w:hAnsi="Times New Roman" w:cs="Times New Roman"/>
          <w:sz w:val="24"/>
          <w:szCs w:val="24"/>
        </w:rPr>
        <w:t>SE</w:t>
      </w:r>
      <w:r w:rsidR="00E162DF" w:rsidRPr="007448BD">
        <w:rPr>
          <w:rFonts w:ascii="Times New Roman" w:hAnsi="Times New Roman" w:cs="Times New Roman"/>
          <w:sz w:val="24"/>
          <w:szCs w:val="24"/>
        </w:rPr>
        <w:t>.</w:t>
      </w:r>
      <w:r w:rsidRPr="007448BD">
        <w:rPr>
          <w:rFonts w:ascii="Times New Roman" w:hAnsi="Times New Roman" w:cs="Times New Roman"/>
          <w:sz w:val="24"/>
          <w:szCs w:val="24"/>
        </w:rPr>
        <w:t>P Srl con sede legale in Piazza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della Pace n. 5 nel Comune di Porto Mantovano, C.F. e P. IVA. 01723300206 e numero di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iscrizione al R.E.A. di Mantova n. 177199 – Registro imprese di Mantova n. 01723300206.</w:t>
      </w:r>
    </w:p>
    <w:p w14:paraId="19A8E1EB" w14:textId="77777777" w:rsidR="00CB477F" w:rsidRPr="007448BD" w:rsidRDefault="00CB477F" w:rsidP="004C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044BE" w14:textId="77777777" w:rsidR="004C1AD6" w:rsidRPr="007448BD" w:rsidRDefault="004C1AD6" w:rsidP="004C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CORRISPETTIVO DEL TRASFERIMENTO</w:t>
      </w:r>
    </w:p>
    <w:p w14:paraId="7C18A23F" w14:textId="208D1D6C" w:rsidR="004C1AD6" w:rsidRPr="007448BD" w:rsidRDefault="004C1AD6" w:rsidP="00CB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Le parti contraenti dichiarano che il corrispettivo della quota oggetto di trasferimento con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 xml:space="preserve">il presente contratto, pari allo </w:t>
      </w:r>
      <w:r w:rsidR="00E162DF" w:rsidRPr="007448BD">
        <w:rPr>
          <w:rFonts w:ascii="Times New Roman" w:hAnsi="Times New Roman" w:cs="Times New Roman"/>
          <w:sz w:val="24"/>
          <w:szCs w:val="24"/>
        </w:rPr>
        <w:t xml:space="preserve">0,017937% (0,zerodiciasettenovantatresette per cento)  </w:t>
      </w:r>
      <w:r w:rsidRPr="007448BD">
        <w:rPr>
          <w:rFonts w:ascii="Times New Roman" w:hAnsi="Times New Roman" w:cs="Times New Roman"/>
          <w:sz w:val="24"/>
          <w:szCs w:val="24"/>
        </w:rPr>
        <w:t>del capitale sociale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della società, è di complessivi euro.............</w:t>
      </w:r>
      <w:r w:rsidR="00E162DF" w:rsidRPr="007448BD">
        <w:rPr>
          <w:rFonts w:ascii="Times New Roman" w:hAnsi="Times New Roman" w:cs="Times New Roman"/>
          <w:sz w:val="24"/>
          <w:szCs w:val="24"/>
        </w:rPr>
        <w:t>.........................</w:t>
      </w:r>
      <w:r w:rsidRPr="007448BD">
        <w:rPr>
          <w:rFonts w:ascii="Times New Roman" w:hAnsi="Times New Roman" w:cs="Times New Roman"/>
          <w:sz w:val="24"/>
          <w:szCs w:val="24"/>
        </w:rPr>
        <w:t>......., come indicato nell'offerta economica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presentata in sede di asta pubblica in data …...</w:t>
      </w:r>
      <w:r w:rsidR="00E162DF" w:rsidRPr="007448BD">
        <w:rPr>
          <w:rFonts w:ascii="Times New Roman" w:hAnsi="Times New Roman" w:cs="Times New Roman"/>
          <w:sz w:val="24"/>
          <w:szCs w:val="24"/>
        </w:rPr>
        <w:t>...........</w:t>
      </w:r>
      <w:r w:rsidRPr="007448BD">
        <w:rPr>
          <w:rFonts w:ascii="Times New Roman" w:hAnsi="Times New Roman" w:cs="Times New Roman"/>
          <w:sz w:val="24"/>
          <w:szCs w:val="24"/>
        </w:rPr>
        <w:t>........</w:t>
      </w:r>
      <w:r w:rsidR="00E162D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prot. n.............</w:t>
      </w:r>
    </w:p>
    <w:p w14:paraId="18FB3497" w14:textId="24BDB2D0" w:rsidR="004C1AD6" w:rsidRPr="007448BD" w:rsidRDefault="004C1AD6" w:rsidP="00CB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La Parte venditrice (COMUNE) dichiara di avere ricevuto in data odierna detto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 xml:space="preserve">corrispettivo dalla parte acquirente (che vi ha provveduto tramite </w:t>
      </w:r>
      <w:r w:rsidR="00E162DF" w:rsidRPr="007448BD">
        <w:rPr>
          <w:rFonts w:ascii="Times New Roman" w:hAnsi="Times New Roman" w:cs="Times New Roman"/>
          <w:sz w:val="24"/>
          <w:szCs w:val="24"/>
        </w:rPr>
        <w:t>………….</w:t>
      </w:r>
      <w:r w:rsidRPr="007448BD">
        <w:rPr>
          <w:rFonts w:ascii="Times New Roman" w:hAnsi="Times New Roman" w:cs="Times New Roman"/>
          <w:sz w:val="24"/>
          <w:szCs w:val="24"/>
        </w:rPr>
        <w:t>.............) che ne rilascia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quietanza a saldo.</w:t>
      </w:r>
    </w:p>
    <w:p w14:paraId="14FE1B6F" w14:textId="2823AC0B" w:rsidR="004C1AD6" w:rsidRPr="007448BD" w:rsidRDefault="004C1AD6" w:rsidP="00CB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I contraenti dichiarano e riconoscono che il corrispettivo, definito all'esito della procedura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di asta pubblica sopraindicata, è stabilito in misura fissa ed invariabile.</w:t>
      </w:r>
    </w:p>
    <w:p w14:paraId="7B8BE068" w14:textId="77777777" w:rsidR="00CB477F" w:rsidRPr="007448BD" w:rsidRDefault="00CB477F" w:rsidP="00CB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1B35" w14:textId="77777777" w:rsidR="004C1AD6" w:rsidRPr="007448BD" w:rsidRDefault="004C1AD6" w:rsidP="00CB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GARANZIE DELLA PARTE VENDITRICE E RAPPORTI ECONOMICI</w:t>
      </w:r>
    </w:p>
    <w:p w14:paraId="0873AEB4" w14:textId="77777777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La parte venditrice garantisce alla parte acquirente:</w:t>
      </w:r>
    </w:p>
    <w:p w14:paraId="36EDC164" w14:textId="2415EBCA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la piena proprietà e la legittima disponibilità delle quote cedute che sono libere da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pegni, sequestri, pignoramenti, usufrutto, vincoli di qualsiasi sorta e diritti di terzi in genere;</w:t>
      </w:r>
    </w:p>
    <w:p w14:paraId="3CF6CB3C" w14:textId="41A8ADB3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di essere titolare di ogni diritto, facoltà o potere di vendere, cedere, trasferire e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consegnare la quota in conformità ai termini e alle condizioni contenuti nel presente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contratto;</w:t>
      </w:r>
    </w:p>
    <w:p w14:paraId="050521C5" w14:textId="6C152A26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che, ai sensi dell'articolo 10 dello Statuto sociale, è stata regolarmente esperita la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procedura per l'esercizio del diritto di prelazione da parte dei soci e dell’esercizio del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gradimento dell’assemblea dei soci.</w:t>
      </w:r>
    </w:p>
    <w:p w14:paraId="30ED44BB" w14:textId="77777777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Le parti contraenti reciprocamente garantiscono:</w:t>
      </w:r>
    </w:p>
    <w:p w14:paraId="3286498F" w14:textId="48D3D972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che tutti gli atti e gli adempimenti necessari da parte o per conto di ciascun contraente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per consentire la sottoscrizione del contratto e per adempiere regolarmente a tutte le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obbligazioni dallo stesso discendenti sono stati validamente compiuti;</w:t>
      </w:r>
    </w:p>
    <w:p w14:paraId="2C09CD3B" w14:textId="5512012D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che nessuna istanza, consenso, licenza, autorizzazione, approvazione, esenzione da parte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di alcuna pubblica autorità, nazionale o locale, è richiesta a ciascun contraente in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relazione alla stipulazione e all'esecuzione del presente contratto (CLAUSOLA DA INSERIRE SE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L'ACQUIRENTE NON RIENTRA NELLE CONDIZIONI DI LEGGE CHE GLI IMPONGONO DI ACQUISIRE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AUTORIZZAZIONI DA PARTE DELLE AUTORITA' COMPETENTI).</w:t>
      </w:r>
    </w:p>
    <w:p w14:paraId="03230E90" w14:textId="2D93B25D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la stipula del presente contratto e l'esecuzione delle obbligazioni in esso previste non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risultano in contrasto con nessuna disposizione di legge e/o di regolamento applicabile a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ciascun contraente e/o di contratti o patti che vincolano ciascun contraente, né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costituiscono violazione di provvedimenti normativi, regolamentari o giudiziari applicabili a</w:t>
      </w:r>
      <w:r w:rsidR="00CB477F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ciascun contraente.</w:t>
      </w:r>
    </w:p>
    <w:p w14:paraId="72F2583E" w14:textId="77777777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Le Parti riconoscono e si danno reciprocamente atto che la Parte venditrice:</w:t>
      </w:r>
    </w:p>
    <w:p w14:paraId="582A4863" w14:textId="4B713046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1) non fornisce alcuna garanzia, e ne è espressamente esentata dalla Parte acquirente, in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merito alla insussistenza di eventuali passività, perdite, debiti, oneri o rischi riferibili ad A</w:t>
      </w:r>
      <w:r w:rsidR="00DD02B2" w:rsidRPr="007448BD">
        <w:rPr>
          <w:rFonts w:ascii="Times New Roman" w:hAnsi="Times New Roman" w:cs="Times New Roman"/>
          <w:sz w:val="24"/>
          <w:szCs w:val="24"/>
        </w:rPr>
        <w:t>.</w:t>
      </w:r>
      <w:r w:rsidRPr="007448BD">
        <w:rPr>
          <w:rFonts w:ascii="Times New Roman" w:hAnsi="Times New Roman" w:cs="Times New Roman"/>
          <w:sz w:val="24"/>
          <w:szCs w:val="24"/>
        </w:rPr>
        <w:t>SE</w:t>
      </w:r>
      <w:r w:rsidR="00DD02B2" w:rsidRPr="007448BD">
        <w:rPr>
          <w:rFonts w:ascii="Times New Roman" w:hAnsi="Times New Roman" w:cs="Times New Roman"/>
          <w:sz w:val="24"/>
          <w:szCs w:val="24"/>
        </w:rPr>
        <w:t>.</w:t>
      </w:r>
      <w:r w:rsidRPr="007448BD">
        <w:rPr>
          <w:rFonts w:ascii="Times New Roman" w:hAnsi="Times New Roman" w:cs="Times New Roman"/>
          <w:sz w:val="24"/>
          <w:szCs w:val="24"/>
        </w:rPr>
        <w:t>P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Srl anche conseguenti alla non corretta applicazione di principi contabili dipendenti</w:t>
      </w:r>
      <w:r w:rsidRPr="00BF1F02">
        <w:rPr>
          <w:rFonts w:ascii="Arial" w:hAnsi="Arial" w:cs="Arial"/>
          <w:sz w:val="24"/>
          <w:szCs w:val="24"/>
        </w:rPr>
        <w:t xml:space="preserve"> da</w:t>
      </w:r>
      <w:r w:rsidR="003C0D7A" w:rsidRPr="00BF1F02">
        <w:rPr>
          <w:rFonts w:ascii="Arial" w:hAnsi="Arial" w:cs="Arial"/>
          <w:sz w:val="24"/>
          <w:szCs w:val="24"/>
        </w:rPr>
        <w:t xml:space="preserve"> </w:t>
      </w:r>
      <w:r w:rsidRPr="00BF1F02">
        <w:rPr>
          <w:rFonts w:ascii="Arial" w:hAnsi="Arial" w:cs="Arial"/>
          <w:sz w:val="24"/>
          <w:szCs w:val="24"/>
        </w:rPr>
        <w:t xml:space="preserve">ogni e qualsiasi </w:t>
      </w:r>
      <w:r w:rsidRPr="007448BD">
        <w:rPr>
          <w:rFonts w:ascii="Times New Roman" w:hAnsi="Times New Roman" w:cs="Times New Roman"/>
          <w:sz w:val="24"/>
          <w:szCs w:val="24"/>
        </w:rPr>
        <w:lastRenderedPageBreak/>
        <w:t>circostanza, fatto, atto violazione e omissione verificatisi o compiuti durante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il periodo antecedente il trasferimento delle quote;</w:t>
      </w:r>
    </w:p>
    <w:p w14:paraId="63C402FE" w14:textId="77777777" w:rsidR="003C0D7A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2) non fornisce alcuna garanzia e ne è espressamente esentata dalla Parte acquirente;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28C46" w14:textId="6C6B19A7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iv) non fornisce alcuna garanzia e ne è espressamente esentata dalla Parte acquirente, in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merito al regolare ed integrale pagamento da parte della società di tutte le imposte e/o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tasse dovute e al regolare versamento dei contributi previdenziali obbligatori, ovvero in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merito al regolare ed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integrale accantonamento da parte della società di tutte le imposte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e/o tasse e/o contributi previdenziali che dovranno essere pagati, ovvero in merito alla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avvenuta presentazione da parte della Società nei termini temporali prescritti di tutte le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dichiarazioni fiscali previste dalla normativa vigente nonché in merito alla corretta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predisposizione delle medesime dichiarazioni fiscali;</w:t>
      </w:r>
    </w:p>
    <w:p w14:paraId="61D1178A" w14:textId="3F5D6FA4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3) non fornisce alcuna garanzia e ne è espressamente esentata dalla Parte acquirente, in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merito alla insussistenza di fatti o eventi che potrebbero determinare la sottoposizione della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Società a liquidazione, insolvenza o fallimento o ad altre procedure concorsuali.</w:t>
      </w:r>
    </w:p>
    <w:p w14:paraId="070CF764" w14:textId="57A73350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4) non fornisce alcuna garanzia e ne è espressamente esentata dalla Parte acquirente in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merito alla insussistenza di fatti o eventi che potrebbero determinare, anche a seguito della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cessione della partecipazione, azioni e/o interventi di qualsivoglia autorità pubblica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amministrativa e/o giudiziaria con riferimento alla Società.</w:t>
      </w:r>
    </w:p>
    <w:p w14:paraId="29586AE1" w14:textId="37434FF5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La Parte venditrice dichiara di essere pienamente tacitata e soddisfatta di ogni suo diritto e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 xml:space="preserve">pretesa in ordine all'attività svolta da 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A4DD2" w:rsidRPr="007448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8A4DD2" w:rsidRPr="007448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48BD">
        <w:rPr>
          <w:rFonts w:ascii="Times New Roman" w:hAnsi="Times New Roman" w:cs="Times New Roman"/>
          <w:b/>
          <w:bCs/>
          <w:sz w:val="24"/>
          <w:szCs w:val="24"/>
        </w:rPr>
        <w:t xml:space="preserve">P Srl </w:t>
      </w:r>
      <w:r w:rsidRPr="007448BD">
        <w:rPr>
          <w:rFonts w:ascii="Times New Roman" w:hAnsi="Times New Roman" w:cs="Times New Roman"/>
          <w:sz w:val="24"/>
          <w:szCs w:val="24"/>
        </w:rPr>
        <w:t>e dà atto di null'altro avere a pretendere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dalla Parte acquirente stessa né dalla società;</w:t>
      </w:r>
    </w:p>
    <w:p w14:paraId="0032C431" w14:textId="77777777" w:rsidR="003C0D7A" w:rsidRPr="007448BD" w:rsidRDefault="003C0D7A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8EFE9" w14:textId="77777777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DECORRENZA DEGLI EFFETTI</w:t>
      </w:r>
    </w:p>
    <w:p w14:paraId="31E8A3FF" w14:textId="77777777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Le Parti riconoscono che gli effetti del trasferimento delle quote decorrono:</w:t>
      </w:r>
    </w:p>
    <w:p w14:paraId="1EBD1CFA" w14:textId="50C15A26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nei confronti della società e dei terzi, ai sensi dell'articolo 2470 C.C., dal momento del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deposito del presente atto nel Registro delle Imprese;</w:t>
      </w:r>
    </w:p>
    <w:p w14:paraId="580D62E2" w14:textId="369D4C8A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- nei loro rapporti, a far tempo dalla data odierna.</w:t>
      </w:r>
    </w:p>
    <w:p w14:paraId="4B8E2193" w14:textId="77777777" w:rsidR="003C0D7A" w:rsidRPr="007448BD" w:rsidRDefault="003C0D7A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75D8F" w14:textId="77777777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8BD">
        <w:rPr>
          <w:rFonts w:ascii="Times New Roman" w:hAnsi="Times New Roman" w:cs="Times New Roman"/>
          <w:b/>
          <w:bCs/>
          <w:sz w:val="24"/>
          <w:szCs w:val="24"/>
        </w:rPr>
        <w:t>SPESE E DICHIARAZIONI FINALI</w:t>
      </w:r>
    </w:p>
    <w:p w14:paraId="46584F9E" w14:textId="74DD4475" w:rsidR="004C1AD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Le spese del Contratto e tutti gli oneri fiscali conseguenti sono a carico della parte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acquirente.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Le parti contraenti dichiarano che il trasferimento non è rilevante ai fini della legge 10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ottobre 1990 n. 287. (CLAUSOLA DA NON INSERIRE QUALORA L'ACQUIRENTE NECESSITI DI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ACQUISIRE LE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AUTORIZZAZIONI DALL'AUTORITA' COMPETENTE).</w:t>
      </w:r>
    </w:p>
    <w:p w14:paraId="4B7B9B61" w14:textId="05141C5D" w:rsidR="007765A6" w:rsidRPr="007448BD" w:rsidRDefault="004C1AD6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BD">
        <w:rPr>
          <w:rFonts w:ascii="Times New Roman" w:hAnsi="Times New Roman" w:cs="Times New Roman"/>
          <w:sz w:val="24"/>
          <w:szCs w:val="24"/>
        </w:rPr>
        <w:t>Ai sensi del decreto legislativo n. 196/2003 le Parti contraenti prendono atto che il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sottoscritto Notaio è titolare del trattamento dei dati personali contenuti nel contratto e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nella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documentazione preparatoria; esse acconsentono al trattamento dei dati stessi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anche qualora si tratti di dati sensibili da parte del titolare del trattamento e dei suoi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incaricati, mediante strumenti, compresi quelli informatici, idonei alla loro gestione e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archiviazione, al fine del compimento degli adempimenti dovuti in esecuzione dell'atto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stesso. Le parti contraenti autorizzano il trattamento dei dati sopraindicati da parte di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soggetti terzi, incaricati dal titolare del trattamento, che siano preposti alla tenuta e alla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gestione delle banche dati contenenti il registro delle Imprese e ogni altro Pubblico</w:t>
      </w:r>
      <w:r w:rsidR="00AD1540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Registro, o che comunque siano preposti a qualsiasi Ufficio ove debbano svolgersi</w:t>
      </w:r>
      <w:r w:rsidR="003C0D7A" w:rsidRPr="007448BD">
        <w:rPr>
          <w:rFonts w:ascii="Times New Roman" w:hAnsi="Times New Roman" w:cs="Times New Roman"/>
          <w:sz w:val="24"/>
          <w:szCs w:val="24"/>
        </w:rPr>
        <w:t xml:space="preserve"> </w:t>
      </w:r>
      <w:r w:rsidRPr="007448BD">
        <w:rPr>
          <w:rFonts w:ascii="Times New Roman" w:hAnsi="Times New Roman" w:cs="Times New Roman"/>
          <w:sz w:val="24"/>
          <w:szCs w:val="24"/>
        </w:rPr>
        <w:t>adempimenti dipendenti dal presente contratto.</w:t>
      </w:r>
    </w:p>
    <w:p w14:paraId="7B937708" w14:textId="7EC11B12" w:rsidR="00DA4D52" w:rsidRPr="007448BD" w:rsidRDefault="00DA4D52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9C126" w14:textId="2AF38761" w:rsidR="00DF26A3" w:rsidRPr="007448BD" w:rsidRDefault="00DF26A3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2FDD9" w14:textId="7CE6842B" w:rsidR="00DF26A3" w:rsidRPr="007448BD" w:rsidRDefault="00DF26A3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B6817" w14:textId="42C52D85" w:rsidR="007448BD" w:rsidRPr="007448BD" w:rsidRDefault="007448BD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02820" w14:textId="77777777" w:rsidR="007448BD" w:rsidRPr="007448BD" w:rsidRDefault="007448BD" w:rsidP="00C14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0863C" w14:textId="77777777" w:rsidR="007448BD" w:rsidRDefault="007448BD" w:rsidP="00DF26A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F856E" w14:textId="65ACC1E8" w:rsidR="007448BD" w:rsidRDefault="007448BD" w:rsidP="00DF26A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7C2D7" w14:textId="6C1A789C" w:rsidR="000161D5" w:rsidRDefault="000161D5" w:rsidP="00DF26A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1F5F4" w14:textId="50956017" w:rsidR="000161D5" w:rsidRDefault="000161D5" w:rsidP="00DF26A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43304" w14:textId="77777777" w:rsidR="000161D5" w:rsidRDefault="000161D5" w:rsidP="00DF26A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87BD7" w14:textId="77777777" w:rsidR="007448BD" w:rsidRDefault="007448BD" w:rsidP="00DF26A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48BD" w:rsidSect="00AD1540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D6F5" w14:textId="77777777" w:rsidR="005347BC" w:rsidRDefault="005347BC">
      <w:pPr>
        <w:spacing w:after="0" w:line="240" w:lineRule="auto"/>
      </w:pPr>
      <w:r>
        <w:separator/>
      </w:r>
    </w:p>
  </w:endnote>
  <w:endnote w:type="continuationSeparator" w:id="0">
    <w:p w14:paraId="1B50E036" w14:textId="77777777" w:rsidR="005347BC" w:rsidRDefault="0053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1B12" w14:textId="36C25D2D" w:rsidR="00062985" w:rsidRDefault="00062985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40C5" w14:textId="77777777" w:rsidR="005347BC" w:rsidRDefault="005347BC">
      <w:pPr>
        <w:spacing w:after="0" w:line="240" w:lineRule="auto"/>
      </w:pPr>
      <w:r>
        <w:separator/>
      </w:r>
    </w:p>
  </w:footnote>
  <w:footnote w:type="continuationSeparator" w:id="0">
    <w:p w14:paraId="787EEA23" w14:textId="77777777" w:rsidR="005347BC" w:rsidRDefault="0053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4DC"/>
    <w:multiLevelType w:val="hybridMultilevel"/>
    <w:tmpl w:val="4E48A5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60C"/>
    <w:multiLevelType w:val="hybridMultilevel"/>
    <w:tmpl w:val="D786B6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411"/>
    <w:multiLevelType w:val="hybridMultilevel"/>
    <w:tmpl w:val="1072285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30BC"/>
    <w:multiLevelType w:val="hybridMultilevel"/>
    <w:tmpl w:val="6D22523C"/>
    <w:lvl w:ilvl="0" w:tplc="0032C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49E7"/>
    <w:multiLevelType w:val="hybridMultilevel"/>
    <w:tmpl w:val="F38004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50380"/>
    <w:multiLevelType w:val="hybridMultilevel"/>
    <w:tmpl w:val="0C92A440"/>
    <w:lvl w:ilvl="0" w:tplc="3F0E6D98">
      <w:numFmt w:val="bullet"/>
      <w:lvlText w:val="•"/>
      <w:lvlJc w:val="left"/>
      <w:pPr>
        <w:ind w:left="1068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E51524"/>
    <w:multiLevelType w:val="hybridMultilevel"/>
    <w:tmpl w:val="929879E0"/>
    <w:lvl w:ilvl="0" w:tplc="FB660A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CB9"/>
    <w:multiLevelType w:val="hybridMultilevel"/>
    <w:tmpl w:val="BC7090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FD4"/>
    <w:multiLevelType w:val="hybridMultilevel"/>
    <w:tmpl w:val="D5745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E4DA0"/>
    <w:multiLevelType w:val="hybridMultilevel"/>
    <w:tmpl w:val="41B8B9B4"/>
    <w:lvl w:ilvl="0" w:tplc="E1F29FC8">
      <w:numFmt w:val="bullet"/>
      <w:lvlText w:val="-"/>
      <w:lvlJc w:val="left"/>
      <w:pPr>
        <w:ind w:left="1080" w:hanging="360"/>
      </w:pPr>
      <w:rPr>
        <w:rFonts w:ascii="Times New Roman" w:eastAsia="Verdan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4622A7"/>
    <w:multiLevelType w:val="hybridMultilevel"/>
    <w:tmpl w:val="1A7A11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D42"/>
    <w:multiLevelType w:val="hybridMultilevel"/>
    <w:tmpl w:val="B8149060"/>
    <w:lvl w:ilvl="0" w:tplc="85C2D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11E32"/>
    <w:multiLevelType w:val="hybridMultilevel"/>
    <w:tmpl w:val="B89A7490"/>
    <w:lvl w:ilvl="0" w:tplc="4E64E4A8">
      <w:start w:val="1"/>
      <w:numFmt w:val="upperLetter"/>
      <w:lvlText w:val="%1)"/>
      <w:lvlJc w:val="left"/>
      <w:pPr>
        <w:ind w:left="4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5937AEB"/>
    <w:multiLevelType w:val="hybridMultilevel"/>
    <w:tmpl w:val="BF52239C"/>
    <w:lvl w:ilvl="0" w:tplc="FB660A4C">
      <w:numFmt w:val="bullet"/>
      <w:lvlText w:val="-"/>
      <w:lvlJc w:val="left"/>
      <w:pPr>
        <w:ind w:left="212" w:hanging="152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1" w:tplc="FB660A4C">
      <w:numFmt w:val="bullet"/>
      <w:lvlText w:val="-"/>
      <w:lvlJc w:val="left"/>
      <w:pPr>
        <w:ind w:left="1416" w:hanging="360"/>
      </w:pPr>
      <w:rPr>
        <w:rFonts w:ascii="Verdana" w:eastAsia="Verdana" w:hAnsi="Verdana" w:cs="Verdana" w:hint="default"/>
        <w:w w:val="73"/>
        <w:sz w:val="24"/>
        <w:szCs w:val="24"/>
        <w:lang w:val="it-IT" w:eastAsia="en-US" w:bidi="ar-SA"/>
      </w:rPr>
    </w:lvl>
    <w:lvl w:ilvl="2" w:tplc="E6E6AB68">
      <w:numFmt w:val="bullet"/>
      <w:lvlText w:val="•"/>
      <w:lvlJc w:val="left"/>
      <w:pPr>
        <w:ind w:left="2197" w:hanging="152"/>
      </w:pPr>
      <w:rPr>
        <w:rFonts w:hint="default"/>
        <w:lang w:val="it-IT" w:eastAsia="en-US" w:bidi="ar-SA"/>
      </w:rPr>
    </w:lvl>
    <w:lvl w:ilvl="3" w:tplc="58D65CCA">
      <w:numFmt w:val="bullet"/>
      <w:lvlText w:val="•"/>
      <w:lvlJc w:val="left"/>
      <w:pPr>
        <w:ind w:left="3185" w:hanging="152"/>
      </w:pPr>
      <w:rPr>
        <w:rFonts w:hint="default"/>
        <w:lang w:val="it-IT" w:eastAsia="en-US" w:bidi="ar-SA"/>
      </w:rPr>
    </w:lvl>
    <w:lvl w:ilvl="4" w:tplc="4B7C6456">
      <w:numFmt w:val="bullet"/>
      <w:lvlText w:val="•"/>
      <w:lvlJc w:val="left"/>
      <w:pPr>
        <w:ind w:left="4174" w:hanging="152"/>
      </w:pPr>
      <w:rPr>
        <w:rFonts w:hint="default"/>
        <w:lang w:val="it-IT" w:eastAsia="en-US" w:bidi="ar-SA"/>
      </w:rPr>
    </w:lvl>
    <w:lvl w:ilvl="5" w:tplc="9AE83EB2">
      <w:numFmt w:val="bullet"/>
      <w:lvlText w:val="•"/>
      <w:lvlJc w:val="left"/>
      <w:pPr>
        <w:ind w:left="5163" w:hanging="152"/>
      </w:pPr>
      <w:rPr>
        <w:rFonts w:hint="default"/>
        <w:lang w:val="it-IT" w:eastAsia="en-US" w:bidi="ar-SA"/>
      </w:rPr>
    </w:lvl>
    <w:lvl w:ilvl="6" w:tplc="7C706782">
      <w:numFmt w:val="bullet"/>
      <w:lvlText w:val="•"/>
      <w:lvlJc w:val="left"/>
      <w:pPr>
        <w:ind w:left="6151" w:hanging="152"/>
      </w:pPr>
      <w:rPr>
        <w:rFonts w:hint="default"/>
        <w:lang w:val="it-IT" w:eastAsia="en-US" w:bidi="ar-SA"/>
      </w:rPr>
    </w:lvl>
    <w:lvl w:ilvl="7" w:tplc="53A0AE06">
      <w:numFmt w:val="bullet"/>
      <w:lvlText w:val="•"/>
      <w:lvlJc w:val="left"/>
      <w:pPr>
        <w:ind w:left="7140" w:hanging="152"/>
      </w:pPr>
      <w:rPr>
        <w:rFonts w:hint="default"/>
        <w:lang w:val="it-IT" w:eastAsia="en-US" w:bidi="ar-SA"/>
      </w:rPr>
    </w:lvl>
    <w:lvl w:ilvl="8" w:tplc="A40290E8">
      <w:numFmt w:val="bullet"/>
      <w:lvlText w:val="•"/>
      <w:lvlJc w:val="left"/>
      <w:pPr>
        <w:ind w:left="8129" w:hanging="152"/>
      </w:pPr>
      <w:rPr>
        <w:rFonts w:hint="default"/>
        <w:lang w:val="it-IT" w:eastAsia="en-US" w:bidi="ar-SA"/>
      </w:rPr>
    </w:lvl>
  </w:abstractNum>
  <w:abstractNum w:abstractNumId="14" w15:restartNumberingAfterBreak="0">
    <w:nsid w:val="6B334C05"/>
    <w:multiLevelType w:val="hybridMultilevel"/>
    <w:tmpl w:val="5C385E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73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52742"/>
    <w:multiLevelType w:val="hybridMultilevel"/>
    <w:tmpl w:val="7236EA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A07"/>
    <w:multiLevelType w:val="hybridMultilevel"/>
    <w:tmpl w:val="B8EA8164"/>
    <w:lvl w:ilvl="0" w:tplc="3A4AB628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C51C8"/>
    <w:multiLevelType w:val="hybridMultilevel"/>
    <w:tmpl w:val="40903E8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12094">
    <w:abstractNumId w:val="13"/>
  </w:num>
  <w:num w:numId="2" w16cid:durableId="77141365">
    <w:abstractNumId w:val="7"/>
  </w:num>
  <w:num w:numId="3" w16cid:durableId="1253200968">
    <w:abstractNumId w:val="8"/>
  </w:num>
  <w:num w:numId="4" w16cid:durableId="1383288067">
    <w:abstractNumId w:val="0"/>
  </w:num>
  <w:num w:numId="5" w16cid:durableId="1793935545">
    <w:abstractNumId w:val="3"/>
  </w:num>
  <w:num w:numId="6" w16cid:durableId="630594119">
    <w:abstractNumId w:val="12"/>
  </w:num>
  <w:num w:numId="7" w16cid:durableId="1531526453">
    <w:abstractNumId w:val="1"/>
  </w:num>
  <w:num w:numId="8" w16cid:durableId="880750793">
    <w:abstractNumId w:val="5"/>
  </w:num>
  <w:num w:numId="9" w16cid:durableId="2035110198">
    <w:abstractNumId w:val="10"/>
  </w:num>
  <w:num w:numId="10" w16cid:durableId="80834012">
    <w:abstractNumId w:val="15"/>
  </w:num>
  <w:num w:numId="11" w16cid:durableId="885025715">
    <w:abstractNumId w:val="14"/>
  </w:num>
  <w:num w:numId="12" w16cid:durableId="1275595826">
    <w:abstractNumId w:val="17"/>
  </w:num>
  <w:num w:numId="13" w16cid:durableId="1544975069">
    <w:abstractNumId w:val="6"/>
  </w:num>
  <w:num w:numId="14" w16cid:durableId="1575507526">
    <w:abstractNumId w:val="11"/>
  </w:num>
  <w:num w:numId="15" w16cid:durableId="92750542">
    <w:abstractNumId w:val="4"/>
  </w:num>
  <w:num w:numId="16" w16cid:durableId="1666056708">
    <w:abstractNumId w:val="16"/>
  </w:num>
  <w:num w:numId="17" w16cid:durableId="1516845137">
    <w:abstractNumId w:val="2"/>
  </w:num>
  <w:num w:numId="18" w16cid:durableId="30142554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47"/>
    <w:rsid w:val="000161D5"/>
    <w:rsid w:val="000433FB"/>
    <w:rsid w:val="00044863"/>
    <w:rsid w:val="00062985"/>
    <w:rsid w:val="00074553"/>
    <w:rsid w:val="00077225"/>
    <w:rsid w:val="000810BC"/>
    <w:rsid w:val="000A297F"/>
    <w:rsid w:val="000B74A0"/>
    <w:rsid w:val="000C2FFE"/>
    <w:rsid w:val="000C58D2"/>
    <w:rsid w:val="000D1440"/>
    <w:rsid w:val="000E2D3D"/>
    <w:rsid w:val="00101F91"/>
    <w:rsid w:val="00106ACA"/>
    <w:rsid w:val="00122D4A"/>
    <w:rsid w:val="001673FD"/>
    <w:rsid w:val="0017186E"/>
    <w:rsid w:val="00172B6D"/>
    <w:rsid w:val="00177BBC"/>
    <w:rsid w:val="00193442"/>
    <w:rsid w:val="001B3A39"/>
    <w:rsid w:val="001B72A6"/>
    <w:rsid w:val="001D44BA"/>
    <w:rsid w:val="001E5ADA"/>
    <w:rsid w:val="001E752C"/>
    <w:rsid w:val="001F20F2"/>
    <w:rsid w:val="00201284"/>
    <w:rsid w:val="00223C3F"/>
    <w:rsid w:val="00231CC9"/>
    <w:rsid w:val="00232E5C"/>
    <w:rsid w:val="00251BDA"/>
    <w:rsid w:val="00281C5B"/>
    <w:rsid w:val="00283C27"/>
    <w:rsid w:val="002841AB"/>
    <w:rsid w:val="00294082"/>
    <w:rsid w:val="003237ED"/>
    <w:rsid w:val="00324003"/>
    <w:rsid w:val="00331CC9"/>
    <w:rsid w:val="00352828"/>
    <w:rsid w:val="00354428"/>
    <w:rsid w:val="0038471E"/>
    <w:rsid w:val="003A6702"/>
    <w:rsid w:val="003B354D"/>
    <w:rsid w:val="003C0D7A"/>
    <w:rsid w:val="003E6E00"/>
    <w:rsid w:val="003F341E"/>
    <w:rsid w:val="00405068"/>
    <w:rsid w:val="00410BD3"/>
    <w:rsid w:val="00421D97"/>
    <w:rsid w:val="00441616"/>
    <w:rsid w:val="004432BC"/>
    <w:rsid w:val="0044332D"/>
    <w:rsid w:val="004679DE"/>
    <w:rsid w:val="00472620"/>
    <w:rsid w:val="00486269"/>
    <w:rsid w:val="004C0F9D"/>
    <w:rsid w:val="004C1AD6"/>
    <w:rsid w:val="00500CFE"/>
    <w:rsid w:val="00521284"/>
    <w:rsid w:val="00526C0F"/>
    <w:rsid w:val="005334A5"/>
    <w:rsid w:val="005347BC"/>
    <w:rsid w:val="005549EF"/>
    <w:rsid w:val="005741FD"/>
    <w:rsid w:val="00582012"/>
    <w:rsid w:val="00590CCA"/>
    <w:rsid w:val="006114B8"/>
    <w:rsid w:val="00640AF6"/>
    <w:rsid w:val="00651601"/>
    <w:rsid w:val="006745D1"/>
    <w:rsid w:val="006A17BF"/>
    <w:rsid w:val="006A461A"/>
    <w:rsid w:val="006D2B92"/>
    <w:rsid w:val="006E094B"/>
    <w:rsid w:val="0070316D"/>
    <w:rsid w:val="00721B0C"/>
    <w:rsid w:val="007360DA"/>
    <w:rsid w:val="007448BD"/>
    <w:rsid w:val="007765A6"/>
    <w:rsid w:val="00777043"/>
    <w:rsid w:val="0079579E"/>
    <w:rsid w:val="007B24BD"/>
    <w:rsid w:val="007C26FD"/>
    <w:rsid w:val="007C7900"/>
    <w:rsid w:val="007D2B19"/>
    <w:rsid w:val="007D58F9"/>
    <w:rsid w:val="007E7131"/>
    <w:rsid w:val="007E734C"/>
    <w:rsid w:val="00824C8B"/>
    <w:rsid w:val="00851432"/>
    <w:rsid w:val="008639C9"/>
    <w:rsid w:val="008A4DD2"/>
    <w:rsid w:val="008E0647"/>
    <w:rsid w:val="008E6511"/>
    <w:rsid w:val="008F40B2"/>
    <w:rsid w:val="00923463"/>
    <w:rsid w:val="009304C8"/>
    <w:rsid w:val="00944734"/>
    <w:rsid w:val="00951B6A"/>
    <w:rsid w:val="009530E0"/>
    <w:rsid w:val="00974747"/>
    <w:rsid w:val="00975365"/>
    <w:rsid w:val="0097707D"/>
    <w:rsid w:val="009A27F7"/>
    <w:rsid w:val="009D0DEB"/>
    <w:rsid w:val="009F5160"/>
    <w:rsid w:val="00A00891"/>
    <w:rsid w:val="00A0399F"/>
    <w:rsid w:val="00A10DD1"/>
    <w:rsid w:val="00A12008"/>
    <w:rsid w:val="00A30496"/>
    <w:rsid w:val="00A47957"/>
    <w:rsid w:val="00A5508A"/>
    <w:rsid w:val="00A93326"/>
    <w:rsid w:val="00A95793"/>
    <w:rsid w:val="00AD1540"/>
    <w:rsid w:val="00AF1A0A"/>
    <w:rsid w:val="00AF7A2E"/>
    <w:rsid w:val="00B00419"/>
    <w:rsid w:val="00B03A71"/>
    <w:rsid w:val="00B04911"/>
    <w:rsid w:val="00B44FAF"/>
    <w:rsid w:val="00B66169"/>
    <w:rsid w:val="00B73689"/>
    <w:rsid w:val="00B768F2"/>
    <w:rsid w:val="00BA3246"/>
    <w:rsid w:val="00BA7F09"/>
    <w:rsid w:val="00BF1F02"/>
    <w:rsid w:val="00C12487"/>
    <w:rsid w:val="00C14773"/>
    <w:rsid w:val="00C42336"/>
    <w:rsid w:val="00C556D4"/>
    <w:rsid w:val="00C7022C"/>
    <w:rsid w:val="00C8276D"/>
    <w:rsid w:val="00C91970"/>
    <w:rsid w:val="00CB477F"/>
    <w:rsid w:val="00CF394C"/>
    <w:rsid w:val="00CF68A7"/>
    <w:rsid w:val="00D109A4"/>
    <w:rsid w:val="00D161FA"/>
    <w:rsid w:val="00D274F6"/>
    <w:rsid w:val="00D4682C"/>
    <w:rsid w:val="00D534C0"/>
    <w:rsid w:val="00D66A2A"/>
    <w:rsid w:val="00D71F8B"/>
    <w:rsid w:val="00D73236"/>
    <w:rsid w:val="00D906A8"/>
    <w:rsid w:val="00D91C58"/>
    <w:rsid w:val="00D91F4D"/>
    <w:rsid w:val="00DA3836"/>
    <w:rsid w:val="00DA4D52"/>
    <w:rsid w:val="00DA7303"/>
    <w:rsid w:val="00DB6FD6"/>
    <w:rsid w:val="00DB71E9"/>
    <w:rsid w:val="00DC7A75"/>
    <w:rsid w:val="00DD02B2"/>
    <w:rsid w:val="00DE50A4"/>
    <w:rsid w:val="00DF26A3"/>
    <w:rsid w:val="00E11413"/>
    <w:rsid w:val="00E162DF"/>
    <w:rsid w:val="00E170CE"/>
    <w:rsid w:val="00E45EA9"/>
    <w:rsid w:val="00E52704"/>
    <w:rsid w:val="00E82CFB"/>
    <w:rsid w:val="00EA4D3E"/>
    <w:rsid w:val="00EA73A8"/>
    <w:rsid w:val="00EB6DF9"/>
    <w:rsid w:val="00ED3426"/>
    <w:rsid w:val="00EE5F6F"/>
    <w:rsid w:val="00EE76B9"/>
    <w:rsid w:val="00EF245F"/>
    <w:rsid w:val="00EF26E6"/>
    <w:rsid w:val="00F212DC"/>
    <w:rsid w:val="00F41B51"/>
    <w:rsid w:val="00F735D1"/>
    <w:rsid w:val="00F840CB"/>
    <w:rsid w:val="00FA0237"/>
    <w:rsid w:val="00FA28D5"/>
    <w:rsid w:val="00FA3386"/>
    <w:rsid w:val="00FB3F0E"/>
    <w:rsid w:val="00FC7E10"/>
    <w:rsid w:val="00FD3FD6"/>
    <w:rsid w:val="00FD49D5"/>
    <w:rsid w:val="01BBE8F3"/>
    <w:rsid w:val="17C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DAC2"/>
  <w15:chartTrackingRefBased/>
  <w15:docId w15:val="{D55A8CC4-D65C-4C99-9393-C03D933A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4747"/>
    <w:pPr>
      <w:widowControl w:val="0"/>
      <w:autoSpaceDE w:val="0"/>
      <w:autoSpaceDN w:val="0"/>
      <w:spacing w:before="23" w:after="0" w:line="240" w:lineRule="auto"/>
      <w:ind w:left="423" w:right="465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974747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4747"/>
    <w:rPr>
      <w:rFonts w:ascii="Tahoma" w:eastAsia="Tahoma" w:hAnsi="Tahoma" w:cs="Tahom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747"/>
    <w:rPr>
      <w:rFonts w:ascii="Tahoma" w:eastAsia="Tahoma" w:hAnsi="Tahoma" w:cs="Tahoma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974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74747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4747"/>
    <w:rPr>
      <w:rFonts w:ascii="Verdana" w:eastAsia="Verdana" w:hAnsi="Verdana" w:cs="Verdana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974747"/>
    <w:pPr>
      <w:widowControl w:val="0"/>
      <w:autoSpaceDE w:val="0"/>
      <w:autoSpaceDN w:val="0"/>
      <w:spacing w:before="161" w:after="0" w:line="240" w:lineRule="auto"/>
      <w:ind w:left="423" w:right="460"/>
      <w:jc w:val="center"/>
    </w:pPr>
    <w:rPr>
      <w:rFonts w:ascii="Tahoma" w:eastAsia="Tahoma" w:hAnsi="Tahoma" w:cs="Tahoma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74747"/>
    <w:rPr>
      <w:rFonts w:ascii="Tahoma" w:eastAsia="Tahoma" w:hAnsi="Tahoma" w:cs="Tahoma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974747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974747"/>
    <w:pPr>
      <w:widowControl w:val="0"/>
      <w:autoSpaceDE w:val="0"/>
      <w:autoSpaceDN w:val="0"/>
      <w:spacing w:before="2" w:after="0" w:line="240" w:lineRule="auto"/>
      <w:jc w:val="right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9747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7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74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747"/>
  </w:style>
  <w:style w:type="paragraph" w:styleId="Pidipagina">
    <w:name w:val="footer"/>
    <w:basedOn w:val="Normale"/>
    <w:link w:val="PidipaginaCarattere"/>
    <w:uiPriority w:val="99"/>
    <w:unhideWhenUsed/>
    <w:rsid w:val="00974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747"/>
  </w:style>
  <w:style w:type="table" w:styleId="Grigliatabella">
    <w:name w:val="Table Grid"/>
    <w:basedOn w:val="Tabellanormale"/>
    <w:uiPriority w:val="39"/>
    <w:rsid w:val="0077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D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2B92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75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17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7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7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7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70C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274F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51FB-4501-41AA-AEC8-73E6EFE9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pc05</cp:lastModifiedBy>
  <cp:revision>5</cp:revision>
  <cp:lastPrinted>2022-09-29T11:25:00Z</cp:lastPrinted>
  <dcterms:created xsi:type="dcterms:W3CDTF">2022-12-07T16:32:00Z</dcterms:created>
  <dcterms:modified xsi:type="dcterms:W3CDTF">2022-12-09T09:07:00Z</dcterms:modified>
</cp:coreProperties>
</file>